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73A7B" w14:textId="29A7C804" w:rsidR="00B56CCE" w:rsidRPr="00B56CCE" w:rsidRDefault="00795055" w:rsidP="00B56CCE">
      <w:pPr>
        <w:jc w:val="both"/>
      </w:pPr>
      <w:r w:rsidRPr="003322A1">
        <w:rPr>
          <w:noProof/>
          <w:lang w:val="es-MX" w:eastAsia="es-MX"/>
        </w:rPr>
        <w:drawing>
          <wp:inline distT="0" distB="0" distL="0" distR="0" wp14:anchorId="24B10A10" wp14:editId="36DBBBAA">
            <wp:extent cx="2781300" cy="800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B56EC" w14:textId="77777777" w:rsidR="00B45C5B" w:rsidRPr="00CF150D" w:rsidRDefault="00B56CCE" w:rsidP="00635343">
      <w:pPr>
        <w:jc w:val="both"/>
        <w:rPr>
          <w:b/>
        </w:rPr>
      </w:pPr>
      <w:r w:rsidRPr="00B56CCE">
        <w:t xml:space="preserve">  </w:t>
      </w:r>
      <w:r w:rsidRPr="00B56CCE">
        <w:rPr>
          <w:rFonts w:cs="Arial"/>
          <w:b/>
        </w:rPr>
        <w:t xml:space="preserve">  </w:t>
      </w:r>
    </w:p>
    <w:p w14:paraId="7B229E8E" w14:textId="77777777" w:rsidR="00B45C5B" w:rsidRDefault="00B45C5B" w:rsidP="00B45C5B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</w:t>
      </w:r>
    </w:p>
    <w:p w14:paraId="7A29B37B" w14:textId="77777777" w:rsidR="00B45C5B" w:rsidRDefault="00B45C5B" w:rsidP="00B45C5B">
      <w:pPr>
        <w:jc w:val="center"/>
        <w:rPr>
          <w:rFonts w:cs="Arial"/>
          <w:b/>
          <w:szCs w:val="24"/>
        </w:rPr>
      </w:pPr>
    </w:p>
    <w:p w14:paraId="4E8F4FF1" w14:textId="131F8427" w:rsidR="00795055" w:rsidRDefault="00795055" w:rsidP="00795055">
      <w:pPr>
        <w:spacing w:after="160" w:line="278" w:lineRule="auto"/>
        <w:jc w:val="center"/>
        <w:rPr>
          <w:b/>
          <w:bCs/>
        </w:rPr>
      </w:pPr>
      <w:r w:rsidRPr="000105A7">
        <w:rPr>
          <w:b/>
          <w:bCs/>
        </w:rPr>
        <w:t>CIRCULAR</w:t>
      </w:r>
      <w:r w:rsidR="000D1FB2">
        <w:rPr>
          <w:b/>
          <w:bCs/>
        </w:rPr>
        <w:t xml:space="preserve"> N°6/DGDP/2026</w:t>
      </w:r>
    </w:p>
    <w:p w14:paraId="50E2F1A5" w14:textId="77777777" w:rsidR="00795055" w:rsidRPr="000105A7" w:rsidRDefault="00795055" w:rsidP="00795055">
      <w:pPr>
        <w:spacing w:after="160" w:line="278" w:lineRule="auto"/>
        <w:jc w:val="center"/>
      </w:pPr>
    </w:p>
    <w:p w14:paraId="6AFAB4E1" w14:textId="77777777" w:rsidR="00795055" w:rsidRPr="000105A7" w:rsidRDefault="00795055" w:rsidP="00795055">
      <w:pPr>
        <w:spacing w:after="160" w:line="278" w:lineRule="auto"/>
        <w:jc w:val="both"/>
      </w:pPr>
      <w:r w:rsidRPr="000105A7">
        <w:rPr>
          <w:b/>
          <w:bCs/>
        </w:rPr>
        <w:t>Materia:</w:t>
      </w:r>
      <w:r w:rsidRPr="000105A7">
        <w:t xml:space="preserve"> Consulta de pagos de convenios docentes en el Sistema de Carga Docente.</w:t>
      </w:r>
    </w:p>
    <w:p w14:paraId="2EF9FDE5" w14:textId="2C785515" w:rsidR="00795055" w:rsidRPr="000105A7" w:rsidRDefault="00795055" w:rsidP="00795055">
      <w:pPr>
        <w:spacing w:after="160" w:line="278" w:lineRule="auto"/>
        <w:jc w:val="both"/>
      </w:pPr>
      <w:r w:rsidRPr="000105A7">
        <w:t>Estimadas</w:t>
      </w:r>
      <w:r w:rsidR="00DC3E67">
        <w:t>(os)</w:t>
      </w:r>
      <w:r w:rsidRPr="000105A7">
        <w:t xml:space="preserve"> funcionarias</w:t>
      </w:r>
      <w:r w:rsidR="00DC3E67">
        <w:t>(os)</w:t>
      </w:r>
      <w:r w:rsidRPr="000105A7">
        <w:t>:</w:t>
      </w:r>
    </w:p>
    <w:p w14:paraId="478E123B" w14:textId="77777777" w:rsidR="00795055" w:rsidRPr="000105A7" w:rsidRDefault="00795055" w:rsidP="00795055">
      <w:pPr>
        <w:spacing w:after="160" w:line="278" w:lineRule="auto"/>
        <w:jc w:val="both"/>
      </w:pPr>
      <w:r w:rsidRPr="000105A7">
        <w:t>Junto con saludar, se informa el procedimiento para consultar el estado de los pagos asociados a convenios docentes en el Sistema de Carga Docente.</w:t>
      </w:r>
    </w:p>
    <w:p w14:paraId="305E4BAF" w14:textId="77777777" w:rsidR="00795055" w:rsidRPr="000105A7" w:rsidRDefault="00795055" w:rsidP="00795055">
      <w:pPr>
        <w:spacing w:after="160" w:line="278" w:lineRule="auto"/>
        <w:jc w:val="both"/>
        <w:rPr>
          <w:b/>
          <w:bCs/>
        </w:rPr>
      </w:pPr>
      <w:r w:rsidRPr="000105A7">
        <w:rPr>
          <w:b/>
          <w:bCs/>
        </w:rPr>
        <w:t>Procedimiento</w:t>
      </w:r>
    </w:p>
    <w:p w14:paraId="2C8A41C8" w14:textId="77777777" w:rsidR="00795055" w:rsidRPr="000105A7" w:rsidRDefault="00795055" w:rsidP="00795055">
      <w:pPr>
        <w:numPr>
          <w:ilvl w:val="0"/>
          <w:numId w:val="1"/>
        </w:numPr>
        <w:spacing w:after="160" w:line="278" w:lineRule="auto"/>
        <w:jc w:val="both"/>
      </w:pPr>
      <w:r w:rsidRPr="000105A7">
        <w:t xml:space="preserve">Ingresar al </w:t>
      </w:r>
      <w:r w:rsidRPr="000105A7">
        <w:rPr>
          <w:b/>
          <w:bCs/>
        </w:rPr>
        <w:t>Sistema de Carga Docente</w:t>
      </w:r>
      <w:r w:rsidRPr="000105A7">
        <w:t xml:space="preserve"> con perfil de </w:t>
      </w:r>
      <w:r w:rsidRPr="000105A7">
        <w:rPr>
          <w:b/>
          <w:bCs/>
        </w:rPr>
        <w:t>Director(a)</w:t>
      </w:r>
      <w:r w:rsidRPr="000105A7">
        <w:t xml:space="preserve"> o </w:t>
      </w:r>
      <w:r w:rsidRPr="000105A7">
        <w:rPr>
          <w:b/>
          <w:bCs/>
        </w:rPr>
        <w:t>Secretaria de Departamento</w:t>
      </w:r>
      <w:r w:rsidRPr="000105A7">
        <w:t>.</w:t>
      </w:r>
    </w:p>
    <w:p w14:paraId="4F0A5AE4" w14:textId="77777777" w:rsidR="00795055" w:rsidRDefault="00795055" w:rsidP="00795055">
      <w:pPr>
        <w:numPr>
          <w:ilvl w:val="0"/>
          <w:numId w:val="1"/>
        </w:numPr>
        <w:spacing w:after="160" w:line="278" w:lineRule="auto"/>
        <w:jc w:val="both"/>
      </w:pPr>
      <w:r w:rsidRPr="000105A7">
        <w:t xml:space="preserve">Considerar que únicamente podrán visualizarse los convenios docentes que se encuentren en estado </w:t>
      </w:r>
      <w:r w:rsidRPr="000105A7">
        <w:rPr>
          <w:b/>
          <w:bCs/>
        </w:rPr>
        <w:t>APROBADO</w:t>
      </w:r>
      <w:r w:rsidRPr="000105A7">
        <w:t>.</w:t>
      </w:r>
    </w:p>
    <w:p w14:paraId="5B4DB05F" w14:textId="77777777" w:rsidR="00795055" w:rsidRDefault="00795055" w:rsidP="00795055">
      <w:pPr>
        <w:ind w:firstLine="284"/>
      </w:pPr>
      <w:r w:rsidRPr="000105A7">
        <w:rPr>
          <w:noProof/>
        </w:rPr>
        <w:drawing>
          <wp:inline distT="0" distB="0" distL="0" distR="0" wp14:anchorId="337D7379" wp14:editId="6EC3A8DE">
            <wp:extent cx="4667250" cy="3230303"/>
            <wp:effectExtent l="0" t="0" r="0" b="8255"/>
            <wp:docPr id="114715555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15555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5327" cy="32358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741AA8" w14:textId="77777777" w:rsidR="00795055" w:rsidRDefault="00795055" w:rsidP="00795055">
      <w:pPr>
        <w:ind w:firstLine="284"/>
      </w:pPr>
    </w:p>
    <w:p w14:paraId="572F7952" w14:textId="77777777" w:rsidR="00795055" w:rsidRPr="000105A7" w:rsidRDefault="00795055" w:rsidP="00795055">
      <w:pPr>
        <w:numPr>
          <w:ilvl w:val="0"/>
          <w:numId w:val="1"/>
        </w:numPr>
        <w:spacing w:after="160" w:line="278" w:lineRule="auto"/>
      </w:pPr>
      <w:r w:rsidRPr="000105A7">
        <w:t xml:space="preserve">Acceder al menú correspondiente e ingresar el </w:t>
      </w:r>
      <w:r w:rsidRPr="000105A7">
        <w:rPr>
          <w:b/>
          <w:bCs/>
        </w:rPr>
        <w:t>Nº de Convenio</w:t>
      </w:r>
      <w:r w:rsidRPr="000105A7">
        <w:t>.</w:t>
      </w:r>
    </w:p>
    <w:p w14:paraId="534E13E8" w14:textId="77777777" w:rsidR="00795055" w:rsidRDefault="00795055" w:rsidP="00795055">
      <w:pPr>
        <w:numPr>
          <w:ilvl w:val="0"/>
          <w:numId w:val="1"/>
        </w:numPr>
        <w:spacing w:after="160" w:line="278" w:lineRule="auto"/>
      </w:pPr>
      <w:r w:rsidRPr="000105A7">
        <w:t xml:space="preserve">Presionar el botón </w:t>
      </w:r>
      <w:r w:rsidRPr="000105A7">
        <w:rPr>
          <w:b/>
          <w:bCs/>
        </w:rPr>
        <w:t>“Pagos del Convenio”</w:t>
      </w:r>
      <w:r w:rsidRPr="000105A7">
        <w:t>.</w:t>
      </w:r>
    </w:p>
    <w:p w14:paraId="755E924E" w14:textId="77777777" w:rsidR="00795055" w:rsidRDefault="00795055" w:rsidP="00795055">
      <w:pPr>
        <w:ind w:firstLine="426"/>
      </w:pPr>
      <w:r w:rsidRPr="000105A7">
        <w:rPr>
          <w:noProof/>
        </w:rPr>
        <w:drawing>
          <wp:inline distT="0" distB="0" distL="0" distR="0" wp14:anchorId="63324A87" wp14:editId="1B61FCE1">
            <wp:extent cx="5207268" cy="3359323"/>
            <wp:effectExtent l="0" t="0" r="0" b="0"/>
            <wp:docPr id="14819215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19215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07268" cy="3359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D6CB61" w14:textId="77777777" w:rsidR="00795055" w:rsidRDefault="00795055" w:rsidP="00795055">
      <w:pPr>
        <w:ind w:firstLine="426"/>
      </w:pPr>
    </w:p>
    <w:p w14:paraId="55250BD7" w14:textId="77777777" w:rsidR="00795055" w:rsidRDefault="00795055" w:rsidP="00795055">
      <w:pPr>
        <w:ind w:firstLine="426"/>
      </w:pPr>
    </w:p>
    <w:p w14:paraId="178F3472" w14:textId="77777777" w:rsidR="00795055" w:rsidRDefault="00795055" w:rsidP="00795055">
      <w:pPr>
        <w:ind w:firstLine="426"/>
      </w:pPr>
    </w:p>
    <w:p w14:paraId="667BAD60" w14:textId="77777777" w:rsidR="00795055" w:rsidRDefault="00795055" w:rsidP="00795055">
      <w:pPr>
        <w:ind w:firstLine="426"/>
      </w:pPr>
    </w:p>
    <w:p w14:paraId="5C18AD7D" w14:textId="77777777" w:rsidR="00795055" w:rsidRDefault="00795055" w:rsidP="00795055">
      <w:pPr>
        <w:ind w:firstLine="426"/>
      </w:pPr>
    </w:p>
    <w:p w14:paraId="4404EE09" w14:textId="77777777" w:rsidR="00795055" w:rsidRDefault="00795055" w:rsidP="00795055">
      <w:pPr>
        <w:ind w:firstLine="426"/>
      </w:pPr>
    </w:p>
    <w:p w14:paraId="2A93CF7F" w14:textId="77777777" w:rsidR="00795055" w:rsidRDefault="00795055" w:rsidP="00795055">
      <w:pPr>
        <w:ind w:firstLine="426"/>
      </w:pPr>
    </w:p>
    <w:p w14:paraId="2FABD0E4" w14:textId="77777777" w:rsidR="00795055" w:rsidRDefault="00795055" w:rsidP="00795055">
      <w:pPr>
        <w:ind w:firstLine="426"/>
      </w:pPr>
    </w:p>
    <w:p w14:paraId="6A384D96" w14:textId="77777777" w:rsidR="00795055" w:rsidRDefault="00795055" w:rsidP="00795055">
      <w:pPr>
        <w:ind w:firstLine="426"/>
      </w:pPr>
    </w:p>
    <w:p w14:paraId="23CFD560" w14:textId="77777777" w:rsidR="00795055" w:rsidRDefault="00795055" w:rsidP="00795055">
      <w:pPr>
        <w:ind w:firstLine="426"/>
      </w:pPr>
    </w:p>
    <w:p w14:paraId="481FB12C" w14:textId="77777777" w:rsidR="00795055" w:rsidRDefault="00795055" w:rsidP="00795055"/>
    <w:p w14:paraId="02DCC220" w14:textId="77777777" w:rsidR="00795055" w:rsidRDefault="00795055" w:rsidP="00795055">
      <w:pPr>
        <w:numPr>
          <w:ilvl w:val="0"/>
          <w:numId w:val="1"/>
        </w:numPr>
        <w:spacing w:after="160" w:line="278" w:lineRule="auto"/>
      </w:pPr>
      <w:r w:rsidRPr="000105A7">
        <w:t>En la pantalla desplegada podrán visualizar el detalle de los pagos asociados al convenio.</w:t>
      </w:r>
    </w:p>
    <w:p w14:paraId="6A0FF0A2" w14:textId="77777777" w:rsidR="00795055" w:rsidRDefault="00795055" w:rsidP="00795055"/>
    <w:p w14:paraId="008F5ABD" w14:textId="77777777" w:rsidR="00795055" w:rsidRPr="000105A7" w:rsidRDefault="00795055" w:rsidP="00795055">
      <w:pPr>
        <w:spacing w:after="160" w:line="278" w:lineRule="auto"/>
        <w:ind w:firstLine="284"/>
      </w:pPr>
      <w:r w:rsidRPr="000105A7">
        <w:rPr>
          <w:noProof/>
        </w:rPr>
        <w:drawing>
          <wp:inline distT="0" distB="0" distL="0" distR="0" wp14:anchorId="192F036E" wp14:editId="3BA35593">
            <wp:extent cx="5169166" cy="3486329"/>
            <wp:effectExtent l="0" t="0" r="0" b="0"/>
            <wp:docPr id="17804194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419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9166" cy="3486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98ADA6" w14:textId="77777777" w:rsidR="00795055" w:rsidRDefault="00795055" w:rsidP="00795055">
      <w:pPr>
        <w:rPr>
          <w:b/>
          <w:bCs/>
        </w:rPr>
      </w:pPr>
    </w:p>
    <w:p w14:paraId="7A4A7A7E" w14:textId="77777777" w:rsidR="00795055" w:rsidRDefault="00795055" w:rsidP="00795055">
      <w:pPr>
        <w:rPr>
          <w:b/>
          <w:bCs/>
        </w:rPr>
      </w:pPr>
    </w:p>
    <w:p w14:paraId="33DA8C29" w14:textId="77777777" w:rsidR="00795055" w:rsidRDefault="00795055" w:rsidP="00795055">
      <w:pPr>
        <w:rPr>
          <w:b/>
          <w:bCs/>
        </w:rPr>
      </w:pPr>
    </w:p>
    <w:p w14:paraId="6B2C4E64" w14:textId="612F9185" w:rsidR="00795055" w:rsidRPr="00795055" w:rsidRDefault="00795055" w:rsidP="00795055">
      <w:pPr>
        <w:ind w:left="426"/>
        <w:jc w:val="both"/>
        <w:rPr>
          <w:b/>
          <w:bCs/>
          <w:sz w:val="28"/>
          <w:szCs w:val="28"/>
        </w:rPr>
      </w:pPr>
      <w:r w:rsidRPr="000105A7">
        <w:rPr>
          <w:b/>
          <w:bCs/>
          <w:sz w:val="28"/>
          <w:szCs w:val="28"/>
        </w:rPr>
        <w:t>Importante:</w:t>
      </w:r>
    </w:p>
    <w:p w14:paraId="6F25704C" w14:textId="77777777" w:rsidR="00795055" w:rsidRDefault="00795055" w:rsidP="00795055">
      <w:pPr>
        <w:ind w:left="426"/>
        <w:jc w:val="both"/>
        <w:rPr>
          <w:b/>
          <w:bCs/>
        </w:rPr>
      </w:pPr>
    </w:p>
    <w:p w14:paraId="42814077" w14:textId="77777777" w:rsidR="00795055" w:rsidRPr="000105A7" w:rsidRDefault="00795055" w:rsidP="00795055">
      <w:pPr>
        <w:spacing w:after="160" w:line="278" w:lineRule="auto"/>
        <w:ind w:left="426"/>
        <w:jc w:val="both"/>
      </w:pPr>
      <w:r w:rsidRPr="000105A7">
        <w:t xml:space="preserve">En la visualización del sistema, el cursor indicará el mes seleccionado. Por ejemplo, si el cursor se encuentra posicionado en el mes de </w:t>
      </w:r>
      <w:r w:rsidRPr="000105A7">
        <w:rPr>
          <w:b/>
          <w:bCs/>
        </w:rPr>
        <w:t>agosto</w:t>
      </w:r>
      <w:r w:rsidRPr="000105A7">
        <w:t xml:space="preserve">, ello significa que dicho período fue pagado mediante la </w:t>
      </w:r>
      <w:r w:rsidRPr="000105A7">
        <w:rPr>
          <w:b/>
          <w:bCs/>
        </w:rPr>
        <w:t>Planilla N.º 36</w:t>
      </w:r>
      <w:r w:rsidRPr="000105A7">
        <w:t>.</w:t>
      </w:r>
    </w:p>
    <w:p w14:paraId="7392F97B" w14:textId="77777777" w:rsidR="00795055" w:rsidRPr="000105A7" w:rsidRDefault="00795055" w:rsidP="00795055">
      <w:pPr>
        <w:spacing w:after="160" w:line="278" w:lineRule="auto"/>
        <w:ind w:left="426"/>
        <w:jc w:val="both"/>
      </w:pPr>
      <w:r w:rsidRPr="000105A7">
        <w:t>Esta opción permite verificar tanto los pagos realizados como aquellos que aún no han sido procesados para un prestador de servicios.</w:t>
      </w:r>
    </w:p>
    <w:p w14:paraId="6879E53C" w14:textId="77777777" w:rsidR="00795055" w:rsidRPr="000105A7" w:rsidRDefault="00795055" w:rsidP="00795055">
      <w:pPr>
        <w:spacing w:after="160" w:line="278" w:lineRule="auto"/>
        <w:ind w:left="426"/>
        <w:jc w:val="both"/>
        <w:rPr>
          <w:b/>
          <w:bCs/>
        </w:rPr>
      </w:pPr>
      <w:r w:rsidRPr="000105A7">
        <w:rPr>
          <w:b/>
          <w:bCs/>
        </w:rPr>
        <w:t>Estados de pago</w:t>
      </w:r>
    </w:p>
    <w:p w14:paraId="275C0AE3" w14:textId="77777777" w:rsidR="00795055" w:rsidRPr="000105A7" w:rsidRDefault="00795055" w:rsidP="00795055">
      <w:pPr>
        <w:spacing w:after="160" w:line="278" w:lineRule="auto"/>
        <w:ind w:left="426"/>
        <w:jc w:val="both"/>
      </w:pPr>
      <w:r w:rsidRPr="000105A7">
        <w:t>Los registros pueden presentar los siguientes estados:</w:t>
      </w:r>
    </w:p>
    <w:p w14:paraId="111A6303" w14:textId="77777777" w:rsidR="00795055" w:rsidRPr="000105A7" w:rsidRDefault="00795055" w:rsidP="00795055">
      <w:pPr>
        <w:numPr>
          <w:ilvl w:val="0"/>
          <w:numId w:val="2"/>
        </w:numPr>
        <w:spacing w:after="160" w:line="278" w:lineRule="auto"/>
        <w:jc w:val="both"/>
      </w:pPr>
      <w:r w:rsidRPr="000105A7">
        <w:rPr>
          <w:b/>
          <w:bCs/>
        </w:rPr>
        <w:t>INGRESADA:</w:t>
      </w:r>
      <w:r>
        <w:tab/>
      </w:r>
      <w:r w:rsidRPr="000105A7">
        <w:t>No se ha realizado ninguna acción sobre el pago.</w:t>
      </w:r>
    </w:p>
    <w:p w14:paraId="3C551493" w14:textId="77777777" w:rsidR="00795055" w:rsidRPr="000105A7" w:rsidRDefault="00795055" w:rsidP="00795055">
      <w:pPr>
        <w:numPr>
          <w:ilvl w:val="0"/>
          <w:numId w:val="2"/>
        </w:numPr>
        <w:spacing w:after="160" w:line="278" w:lineRule="auto"/>
        <w:jc w:val="both"/>
      </w:pPr>
      <w:r w:rsidRPr="000105A7">
        <w:rPr>
          <w:b/>
          <w:bCs/>
        </w:rPr>
        <w:t>VISADA:</w:t>
      </w:r>
      <w:r>
        <w:tab/>
      </w:r>
      <w:r w:rsidRPr="000105A7">
        <w:t>El pago ha sido procesado dentro del período de calendarización correspondiente.</w:t>
      </w:r>
    </w:p>
    <w:p w14:paraId="270324DE" w14:textId="77777777" w:rsidR="00795055" w:rsidRDefault="00795055" w:rsidP="00795055">
      <w:pPr>
        <w:numPr>
          <w:ilvl w:val="0"/>
          <w:numId w:val="2"/>
        </w:numPr>
        <w:spacing w:after="160" w:line="278" w:lineRule="auto"/>
        <w:jc w:val="both"/>
      </w:pPr>
      <w:r w:rsidRPr="000105A7">
        <w:rPr>
          <w:b/>
          <w:bCs/>
        </w:rPr>
        <w:t>DESCARGADA:</w:t>
      </w:r>
      <w:r>
        <w:t xml:space="preserve"> </w:t>
      </w:r>
      <w:r w:rsidRPr="000105A7">
        <w:t xml:space="preserve">La liquidadora de pagos de convenios a honorarios ha transferido los pagos visados al sistema de </w:t>
      </w:r>
      <w:r w:rsidRPr="000105A7">
        <w:rPr>
          <w:b/>
          <w:bCs/>
        </w:rPr>
        <w:t>Pagos de Honorarios</w:t>
      </w:r>
      <w:r w:rsidRPr="000105A7">
        <w:t xml:space="preserve"> para su tramitación.</w:t>
      </w:r>
    </w:p>
    <w:p w14:paraId="3EAA2DD8" w14:textId="77777777" w:rsidR="00795055" w:rsidRPr="000105A7" w:rsidRDefault="00795055" w:rsidP="00795055">
      <w:pPr>
        <w:spacing w:after="160" w:line="278" w:lineRule="auto"/>
        <w:ind w:left="720"/>
        <w:jc w:val="both"/>
      </w:pPr>
    </w:p>
    <w:p w14:paraId="21AD7F1A" w14:textId="77777777" w:rsidR="00795055" w:rsidRPr="000105A7" w:rsidRDefault="00795055" w:rsidP="00795055">
      <w:pPr>
        <w:spacing w:after="160" w:line="278" w:lineRule="auto"/>
        <w:jc w:val="both"/>
      </w:pPr>
      <w:r w:rsidRPr="000105A7">
        <w:t>Ante cualquier duda o inconveniente, agradeceremos comunicarse con la unidad correspondiente.</w:t>
      </w:r>
    </w:p>
    <w:p w14:paraId="17F1D4CD" w14:textId="77777777" w:rsidR="00795055" w:rsidRPr="000105A7" w:rsidRDefault="00795055" w:rsidP="00795055">
      <w:pPr>
        <w:spacing w:after="160" w:line="278" w:lineRule="auto"/>
        <w:jc w:val="both"/>
      </w:pPr>
      <w:r w:rsidRPr="000105A7">
        <w:t>Atentamente,</w:t>
      </w:r>
    </w:p>
    <w:p w14:paraId="2CD7664D" w14:textId="70B2406C" w:rsidR="00B45C5B" w:rsidRPr="00271A61" w:rsidRDefault="00B45C5B" w:rsidP="00B45C5B">
      <w:pPr>
        <w:rPr>
          <w:rFonts w:cs="Arial"/>
          <w:b/>
          <w:szCs w:val="24"/>
        </w:rPr>
      </w:pPr>
    </w:p>
    <w:sectPr w:rsidR="00B45C5B" w:rsidRPr="00271A61" w:rsidSect="00635343">
      <w:pgSz w:w="12242" w:h="20163" w:code="5"/>
      <w:pgMar w:top="397" w:right="1043" w:bottom="284" w:left="1418" w:header="567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85335"/>
    <w:multiLevelType w:val="multilevel"/>
    <w:tmpl w:val="D29A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18631E"/>
    <w:multiLevelType w:val="multilevel"/>
    <w:tmpl w:val="7206D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9123088">
    <w:abstractNumId w:val="1"/>
  </w:num>
  <w:num w:numId="2" w16cid:durableId="657196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8D2"/>
    <w:rsid w:val="000577AA"/>
    <w:rsid w:val="000A3044"/>
    <w:rsid w:val="000C0D95"/>
    <w:rsid w:val="000C1CF6"/>
    <w:rsid w:val="000D1FB2"/>
    <w:rsid w:val="000E4064"/>
    <w:rsid w:val="000F3E58"/>
    <w:rsid w:val="000F68DE"/>
    <w:rsid w:val="001151E3"/>
    <w:rsid w:val="00192460"/>
    <w:rsid w:val="001C124D"/>
    <w:rsid w:val="00207203"/>
    <w:rsid w:val="002D7D50"/>
    <w:rsid w:val="003928D2"/>
    <w:rsid w:val="003B5DB6"/>
    <w:rsid w:val="003D1AC2"/>
    <w:rsid w:val="003E64B8"/>
    <w:rsid w:val="004929CB"/>
    <w:rsid w:val="00534E05"/>
    <w:rsid w:val="00544A42"/>
    <w:rsid w:val="00583E44"/>
    <w:rsid w:val="005A7B32"/>
    <w:rsid w:val="005D6BB7"/>
    <w:rsid w:val="005E4BC6"/>
    <w:rsid w:val="00635343"/>
    <w:rsid w:val="00642E17"/>
    <w:rsid w:val="00647966"/>
    <w:rsid w:val="00662BA4"/>
    <w:rsid w:val="00675F20"/>
    <w:rsid w:val="006B30AE"/>
    <w:rsid w:val="006F420A"/>
    <w:rsid w:val="00714BA4"/>
    <w:rsid w:val="00795055"/>
    <w:rsid w:val="008D5DA7"/>
    <w:rsid w:val="0098399B"/>
    <w:rsid w:val="00991C4E"/>
    <w:rsid w:val="009932A4"/>
    <w:rsid w:val="00A50871"/>
    <w:rsid w:val="00AA22E6"/>
    <w:rsid w:val="00B40952"/>
    <w:rsid w:val="00B45C5B"/>
    <w:rsid w:val="00B50421"/>
    <w:rsid w:val="00B56CCE"/>
    <w:rsid w:val="00BA27EC"/>
    <w:rsid w:val="00BE0815"/>
    <w:rsid w:val="00C00F4C"/>
    <w:rsid w:val="00C51602"/>
    <w:rsid w:val="00C65487"/>
    <w:rsid w:val="00C7046C"/>
    <w:rsid w:val="00CD71D6"/>
    <w:rsid w:val="00D10255"/>
    <w:rsid w:val="00D668AD"/>
    <w:rsid w:val="00D755E3"/>
    <w:rsid w:val="00DA62BC"/>
    <w:rsid w:val="00DC3E67"/>
    <w:rsid w:val="00E1769D"/>
    <w:rsid w:val="00ED5DCC"/>
    <w:rsid w:val="00F01126"/>
    <w:rsid w:val="00FF29FF"/>
    <w:rsid w:val="00FF4DA4"/>
    <w:rsid w:val="00FF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1147"/>
  <w15:chartTrackingRefBased/>
  <w15:docId w15:val="{6070253D-225B-4137-B182-978A70D3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C5B"/>
    <w:rPr>
      <w:rFonts w:ascii="Arial" w:eastAsia="Times New Roman" w:hAnsi="Arial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45C5B"/>
    <w:pPr>
      <w:jc w:val="both"/>
    </w:pPr>
    <w:rPr>
      <w:lang w:val="es-CL"/>
    </w:rPr>
  </w:style>
  <w:style w:type="character" w:customStyle="1" w:styleId="TextoindependienteCar">
    <w:name w:val="Texto independiente Car"/>
    <w:link w:val="Textoindependiente"/>
    <w:rsid w:val="00B45C5B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62B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62BC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esa%20Arias\Downloads\(((formulario)))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(((formulario)))</Template>
  <TotalTime>9</TotalTime>
  <Pages>1</Pages>
  <Words>242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Arias</dc:creator>
  <cp:keywords/>
  <cp:lastModifiedBy>VALERIA CAHUAS</cp:lastModifiedBy>
  <cp:revision>6</cp:revision>
  <cp:lastPrinted>2024-10-16T14:34:00Z</cp:lastPrinted>
  <dcterms:created xsi:type="dcterms:W3CDTF">2026-06-16T12:55:00Z</dcterms:created>
  <dcterms:modified xsi:type="dcterms:W3CDTF">2026-06-16T20:21:00Z</dcterms:modified>
</cp:coreProperties>
</file>